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color w:val="FF0000"/>
          <w:spacing w:val="118"/>
          <w:sz w:val="76"/>
        </w:rPr>
      </w:pPr>
    </w:p>
    <w:p>
      <w:pPr>
        <w:tabs>
          <w:tab w:val="left" w:pos="574"/>
        </w:tabs>
        <w:spacing w:line="420" w:lineRule="atLeast"/>
        <w:ind w:firstLine="621" w:firstLineChars="97"/>
        <w:jc w:val="center"/>
        <w:rPr>
          <w:rFonts w:ascii="仿宋_GB2312" w:eastAsia="仿宋_GB2312"/>
          <w:color w:val="FF0000"/>
        </w:rPr>
      </w:pPr>
      <w:r>
        <w:rPr>
          <w:rStyle w:val="7"/>
          <w:rFonts w:hint="eastAsia" w:eastAsia="华文中宋"/>
          <w:color w:val="FF0000"/>
          <w:sz w:val="64"/>
          <w:szCs w:val="64"/>
        </w:rPr>
        <w:t>河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海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大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学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部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门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文</w:t>
      </w:r>
      <w:r>
        <w:rPr>
          <w:rStyle w:val="7"/>
          <w:rFonts w:eastAsia="华文中宋"/>
          <w:color w:val="FF0000"/>
          <w:sz w:val="64"/>
          <w:szCs w:val="64"/>
        </w:rPr>
        <w:t xml:space="preserve"> </w:t>
      </w:r>
      <w:r>
        <w:rPr>
          <w:rStyle w:val="7"/>
          <w:rFonts w:hint="eastAsia" w:eastAsia="华文中宋"/>
          <w:color w:val="FF0000"/>
          <w:sz w:val="64"/>
          <w:szCs w:val="64"/>
        </w:rPr>
        <w:t>件</w:t>
      </w:r>
    </w:p>
    <w:p>
      <w:pPr>
        <w:rPr>
          <w:rFonts w:ascii="仿宋_GB2312" w:hAnsi="华文中宋" w:eastAsia="仿宋_GB2312"/>
          <w:sz w:val="32"/>
          <w:szCs w:val="32"/>
        </w:rPr>
      </w:pPr>
    </w:p>
    <w:p>
      <w:pPr>
        <w:snapToGrid w:val="0"/>
        <w:jc w:val="center"/>
        <w:rPr>
          <w:sz w:val="44"/>
        </w:rPr>
      </w:pPr>
      <w:r>
        <w:rPr>
          <w:rFonts w:hint="eastAsia" w:ascii="仿宋_GB2312" w:eastAsia="仿宋_GB2312"/>
          <w:sz w:val="32"/>
        </w:rPr>
        <w:t>河海水电</w:t>
      </w:r>
      <w:r>
        <w:rPr>
          <w:rFonts w:hint="eastAsia" w:ascii="仿宋_GB2312" w:eastAsia="仿宋_GB2312"/>
          <w:sz w:val="32"/>
          <w:szCs w:val="20"/>
        </w:rPr>
        <w:t>〔</w:t>
      </w: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20"/>
        </w:rPr>
        <w:t>〕</w:t>
      </w:r>
      <w:r>
        <w:rPr>
          <w:rFonts w:hint="eastAsia" w:ascii="仿宋_GB2312" w:eastAsia="仿宋_GB2312"/>
          <w:sz w:val="32"/>
          <w:szCs w:val="20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440" w:lineRule="exact"/>
        <w:rPr>
          <w:rFonts w:ascii="华文中宋" w:hAnsi="华文中宋" w:eastAsia="华文中宋"/>
          <w:color w:val="FF0000"/>
          <w:sz w:val="36"/>
          <w:szCs w:val="36"/>
          <w:u w:val="single"/>
        </w:rPr>
      </w:pPr>
      <w:r>
        <w:rPr>
          <w:rFonts w:hint="eastAsia" w:ascii="华文中宋" w:hAnsi="华文中宋" w:eastAsia="华文中宋"/>
          <w:color w:val="FF0000"/>
          <w:sz w:val="36"/>
          <w:szCs w:val="36"/>
          <w:u w:val="single"/>
        </w:rPr>
        <w:t xml:space="preserve">                                                           </w:t>
      </w:r>
    </w:p>
    <w:p>
      <w:pPr>
        <w:spacing w:line="44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44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24"/>
        </w:rPr>
      </w:pPr>
      <w:r>
        <w:rPr>
          <w:rFonts w:hint="eastAsia" w:ascii="方正小标宋简体" w:hAnsi="Times New Roman" w:eastAsia="方正小标宋简体" w:cs="Times New Roman"/>
          <w:sz w:val="44"/>
          <w:szCs w:val="24"/>
        </w:rPr>
        <w:t>关于成立水利水电学院</w:t>
      </w:r>
      <w:r>
        <w:rPr>
          <w:rFonts w:hint="eastAsia" w:ascii="方正小标宋简体" w:hAnsi="Times New Roman" w:eastAsia="方正小标宋简体" w:cs="Times New Roman"/>
          <w:sz w:val="44"/>
          <w:szCs w:val="24"/>
          <w:lang w:val="en-US" w:eastAsia="zh-CN"/>
        </w:rPr>
        <w:t>2020</w:t>
      </w:r>
      <w:r>
        <w:rPr>
          <w:rFonts w:hint="eastAsia" w:ascii="方正小标宋简体" w:hAnsi="Times New Roman" w:eastAsia="方正小标宋简体" w:cs="Times New Roman"/>
          <w:sz w:val="44"/>
          <w:szCs w:val="24"/>
        </w:rPr>
        <w:t>年度</w:t>
      </w:r>
    </w:p>
    <w:p>
      <w:pPr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24"/>
        </w:rPr>
      </w:pPr>
      <w:r>
        <w:rPr>
          <w:rFonts w:hint="eastAsia" w:ascii="方正小标宋简体" w:eastAsia="方正小标宋简体" w:cs="Times New Roman"/>
          <w:sz w:val="44"/>
          <w:szCs w:val="24"/>
          <w:lang w:val="en-US" w:eastAsia="zh-CN"/>
        </w:rPr>
        <w:t>本科生</w:t>
      </w:r>
      <w:r>
        <w:rPr>
          <w:rFonts w:hint="eastAsia" w:ascii="方正小标宋简体" w:hAnsi="Times New Roman" w:eastAsia="方正小标宋简体" w:cs="Times New Roman"/>
          <w:sz w:val="44"/>
          <w:szCs w:val="24"/>
        </w:rPr>
        <w:t>国家奖学金评定工作组的通知</w:t>
      </w:r>
    </w:p>
    <w:p>
      <w:pPr>
        <w:spacing w:line="560" w:lineRule="exact"/>
        <w:rPr>
          <w:rFonts w:ascii="仿宋" w:hAnsi="仿宋" w:eastAsia="仿宋"/>
          <w:sz w:val="32"/>
          <w:szCs w:val="30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院内各单位：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根据河海大学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关于做好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本科生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国家奖学金评选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工作的通知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要求，切实做好我院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本科生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国家奖学金评定工作。经研究决定，成立水利水电学院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本科生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国家奖学金评定工作组。具体成员名单如下：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  长：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  方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  员(按姓氏笔画排序）：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马艳梅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帅雨婷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叶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逾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包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吕升奇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华国芬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许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宵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张汉云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辰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波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胜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姜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帆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贺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蔚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袁赛瑜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徐力群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高玉琴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姬新洋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黄显锋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程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曾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诚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谢一凡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</w:tbl>
    <w:p>
      <w:pPr>
        <w:wordWrap w:val="0"/>
        <w:spacing w:line="560" w:lineRule="exact"/>
        <w:jc w:val="right"/>
        <w:rPr>
          <w:rFonts w:hint="eastAsia" w:ascii="仿宋" w:hAnsi="仿宋" w:eastAsia="仿宋"/>
          <w:sz w:val="30"/>
          <w:szCs w:val="30"/>
        </w:rPr>
      </w:pPr>
    </w:p>
    <w:p>
      <w:pPr>
        <w:wordWrap w:val="0"/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水利水电学院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>
      <w:pPr>
        <w:wordWrap w:val="0"/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  <w:bookmarkStart w:id="0" w:name="_GoBack"/>
      <w:bookmarkEnd w:id="0"/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tabs>
          <w:tab w:val="left" w:pos="1704"/>
        </w:tabs>
        <w:spacing w:line="560" w:lineRule="exact"/>
        <w:rPr>
          <w:rFonts w:hint="eastAsia" w:ascii="仿宋" w:hAnsi="仿宋" w:eastAsia="仿宋"/>
          <w:u w:val="thick"/>
        </w:rPr>
      </w:pPr>
    </w:p>
    <w:p>
      <w:pPr>
        <w:pBdr>
          <w:top w:val="single" w:color="auto" w:sz="12" w:space="1"/>
        </w:pBdr>
        <w:snapToGrid w:val="0"/>
        <w:ind w:firstLine="140" w:firstLineChars="50"/>
        <w:jc w:val="lef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水利水电学院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0"/>
        </w:rPr>
        <w:t>20</w:t>
      </w:r>
      <w:r>
        <w:rPr>
          <w:rFonts w:hint="eastAsia" w:ascii="仿宋_GB2312" w:eastAsia="仿宋_GB2312"/>
          <w:sz w:val="28"/>
          <w:szCs w:val="20"/>
          <w:lang w:val="en-US" w:eastAsia="zh-CN"/>
        </w:rPr>
        <w:t>20</w:t>
      </w:r>
      <w:r>
        <w:rPr>
          <w:rFonts w:hint="eastAsia" w:ascii="仿宋_GB2312" w:hAnsi="Times New Roman" w:eastAsia="仿宋_GB2312"/>
          <w:sz w:val="28"/>
          <w:szCs w:val="20"/>
        </w:rPr>
        <w:t>年10月1</w:t>
      </w:r>
      <w:r>
        <w:rPr>
          <w:rFonts w:hint="eastAsia" w:ascii="仿宋_GB2312" w:eastAsia="仿宋_GB23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0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>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40" w:firstLineChars="50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录入：</w:t>
      </w:r>
      <w:r>
        <w:rPr>
          <w:rFonts w:hint="eastAsia" w:eastAsia="仿宋_GB2312"/>
          <w:sz w:val="28"/>
          <w:szCs w:val="28"/>
          <w:lang w:val="en-US" w:eastAsia="zh-CN"/>
        </w:rPr>
        <w:t>帅雨婷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校对：</w:t>
      </w:r>
      <w:r>
        <w:rPr>
          <w:rFonts w:hint="eastAsia" w:eastAsia="仿宋_GB2312"/>
          <w:sz w:val="28"/>
          <w:szCs w:val="28"/>
          <w:lang w:val="en-US" w:eastAsia="zh-CN"/>
        </w:rPr>
        <w:t>笪步源</w:t>
      </w: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10"/>
      <w:lvlText w:val="%1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36B7B"/>
    <w:rsid w:val="00012EE2"/>
    <w:rsid w:val="00013945"/>
    <w:rsid w:val="00017D19"/>
    <w:rsid w:val="00034253"/>
    <w:rsid w:val="00076E9D"/>
    <w:rsid w:val="00095BE6"/>
    <w:rsid w:val="000A066F"/>
    <w:rsid w:val="000A1BAC"/>
    <w:rsid w:val="000A74CC"/>
    <w:rsid w:val="00101DC3"/>
    <w:rsid w:val="00127194"/>
    <w:rsid w:val="00127EE8"/>
    <w:rsid w:val="00157126"/>
    <w:rsid w:val="0016485A"/>
    <w:rsid w:val="001D5E2D"/>
    <w:rsid w:val="001D6D6E"/>
    <w:rsid w:val="002270E0"/>
    <w:rsid w:val="002C2FF5"/>
    <w:rsid w:val="00306D45"/>
    <w:rsid w:val="00360C07"/>
    <w:rsid w:val="003A20A9"/>
    <w:rsid w:val="003A522C"/>
    <w:rsid w:val="00461064"/>
    <w:rsid w:val="004B67F4"/>
    <w:rsid w:val="00512A34"/>
    <w:rsid w:val="00543E45"/>
    <w:rsid w:val="00581122"/>
    <w:rsid w:val="005C168A"/>
    <w:rsid w:val="005D70FB"/>
    <w:rsid w:val="005F63B2"/>
    <w:rsid w:val="00614A82"/>
    <w:rsid w:val="00621294"/>
    <w:rsid w:val="00642AAE"/>
    <w:rsid w:val="00644953"/>
    <w:rsid w:val="00674770"/>
    <w:rsid w:val="006908A2"/>
    <w:rsid w:val="006B30AD"/>
    <w:rsid w:val="00730716"/>
    <w:rsid w:val="0075774B"/>
    <w:rsid w:val="00762392"/>
    <w:rsid w:val="00770122"/>
    <w:rsid w:val="007819A3"/>
    <w:rsid w:val="007A78B7"/>
    <w:rsid w:val="007E60AF"/>
    <w:rsid w:val="00825611"/>
    <w:rsid w:val="00836B7B"/>
    <w:rsid w:val="00843110"/>
    <w:rsid w:val="008636F2"/>
    <w:rsid w:val="00867F6B"/>
    <w:rsid w:val="008E4AF3"/>
    <w:rsid w:val="0092328B"/>
    <w:rsid w:val="009474D4"/>
    <w:rsid w:val="009E6742"/>
    <w:rsid w:val="00A21936"/>
    <w:rsid w:val="00A34F79"/>
    <w:rsid w:val="00A627C6"/>
    <w:rsid w:val="00A7682E"/>
    <w:rsid w:val="00A945A4"/>
    <w:rsid w:val="00AD5343"/>
    <w:rsid w:val="00AF679C"/>
    <w:rsid w:val="00B3642E"/>
    <w:rsid w:val="00B53C9A"/>
    <w:rsid w:val="00B74F31"/>
    <w:rsid w:val="00BF5B7D"/>
    <w:rsid w:val="00C01EBD"/>
    <w:rsid w:val="00C20155"/>
    <w:rsid w:val="00CB2C14"/>
    <w:rsid w:val="00CB300C"/>
    <w:rsid w:val="00CE2316"/>
    <w:rsid w:val="00D23068"/>
    <w:rsid w:val="00D36B75"/>
    <w:rsid w:val="00DC4B18"/>
    <w:rsid w:val="00DC5A4B"/>
    <w:rsid w:val="00DD4087"/>
    <w:rsid w:val="00E07D65"/>
    <w:rsid w:val="00E245AE"/>
    <w:rsid w:val="00ED50A2"/>
    <w:rsid w:val="00F12133"/>
    <w:rsid w:val="00F7424A"/>
    <w:rsid w:val="00FE4DCD"/>
    <w:rsid w:val="1ED4668B"/>
    <w:rsid w:val="332220CB"/>
    <w:rsid w:val="414F3D87"/>
    <w:rsid w:val="42616E50"/>
    <w:rsid w:val="4E472A8C"/>
    <w:rsid w:val="523C6A29"/>
    <w:rsid w:val="56FC1EF2"/>
    <w:rsid w:val="622D3706"/>
    <w:rsid w:val="75A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"/>
    <w:basedOn w:val="1"/>
    <w:qFormat/>
    <w:uiPriority w:val="0"/>
    <w:pPr>
      <w:numPr>
        <w:ilvl w:val="0"/>
        <w:numId w:val="1"/>
      </w:numPr>
      <w:spacing w:line="400" w:lineRule="atLeast"/>
    </w:pPr>
    <w:rPr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503</Characters>
  <Lines>4</Lines>
  <Paragraphs>1</Paragraphs>
  <TotalTime>8</TotalTime>
  <ScaleCrop>false</ScaleCrop>
  <LinksUpToDate>false</LinksUpToDate>
  <CharactersWithSpaces>590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2018-09-26T01:28:00Z</dcterms:created>
  <dc:creator>acer</dc:creator>
  <cp:lastModifiedBy>嘿！不正你好帅！</cp:lastModifiedBy>
  <dcterms:modified xsi:type="dcterms:W3CDTF">2020-10-27T02:15:58Z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